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360" w:lineRule="auto"/>
        <w:jc w:val="center"/>
        <w:rPr>
          <w:rFonts w:cs="宋体" w:asciiTheme="minorEastAsia" w:hAnsiTheme="minorEastAsia"/>
          <w:bCs/>
        </w:rPr>
      </w:pPr>
      <w:r>
        <w:rPr>
          <w:rFonts w:hint="eastAsia" w:ascii="仿宋" w:hAnsi="仿宋" w:eastAsia="仿宋" w:cs="宋体"/>
          <w:b/>
          <w:bCs w:val="0"/>
          <w:sz w:val="32"/>
          <w:szCs w:val="32"/>
        </w:rPr>
        <w:t>20</w:t>
      </w:r>
      <w:r>
        <w:rPr>
          <w:rFonts w:hint="eastAsia" w:ascii="仿宋" w:hAnsi="仿宋" w:eastAsia="仿宋" w:cs="宋体"/>
          <w:b/>
          <w:bCs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宋体"/>
          <w:b/>
          <w:bCs w:val="0"/>
          <w:sz w:val="32"/>
          <w:szCs w:val="32"/>
        </w:rPr>
        <w:t>-20</w:t>
      </w:r>
      <w:r>
        <w:rPr>
          <w:rFonts w:hint="eastAsia" w:ascii="仿宋" w:hAnsi="仿宋" w:eastAsia="仿宋" w:cs="宋体"/>
          <w:b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宋体"/>
          <w:b/>
          <w:bCs w:val="0"/>
          <w:sz w:val="32"/>
          <w:szCs w:val="32"/>
        </w:rPr>
        <w:t>学年专业设置及调整情况</w:t>
      </w:r>
    </w:p>
    <w:tbl>
      <w:tblPr>
        <w:tblStyle w:val="5"/>
        <w:tblW w:w="8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640"/>
        <w:gridCol w:w="1640"/>
        <w:gridCol w:w="1640"/>
        <w:gridCol w:w="16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cs="宋体" w:asciiTheme="minorEastAsia" w:hAnsiTheme="minorEastAsia" w:eastAsiaTheme="minorEastAsia"/>
                <w:b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sz w:val="22"/>
                <w:szCs w:val="22"/>
                <w:lang w:val="en-US" w:eastAsia="zh-CN"/>
              </w:rPr>
              <w:t>学科门类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sz w:val="22"/>
                <w:szCs w:val="22"/>
              </w:rPr>
              <w:t>专业数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sz w:val="22"/>
                <w:szCs w:val="22"/>
                <w:lang w:val="en-US" w:eastAsia="zh-CN"/>
              </w:rPr>
              <w:t>其中：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sz w:val="22"/>
                <w:szCs w:val="22"/>
              </w:rPr>
              <w:t>新增专业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sz w:val="22"/>
                <w:szCs w:val="22"/>
                <w:lang w:val="en-US" w:eastAsia="zh-CN"/>
              </w:rPr>
              <w:t>其中：</w:t>
            </w: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sz w:val="22"/>
                <w:szCs w:val="22"/>
              </w:rPr>
              <w:t>停招专业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bCs w:val="0"/>
                <w:color w:val="000000"/>
                <w:sz w:val="22"/>
                <w:szCs w:val="22"/>
              </w:rPr>
              <w:t>各大类专业数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文学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人文</w:t>
            </w: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艺术学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历史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哲学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1（宗教学）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社科</w:t>
            </w: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法学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管理学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1（国际商务）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经济学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理学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理学12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工学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工学</w:t>
            </w: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医学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医学</w:t>
            </w: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专业总数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97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年招生</w:t>
            </w:r>
          </w:p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专业总数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cs="宋体" w:asciiTheme="minorEastAsia" w:hAnsiTheme="minorEastAsia" w:eastAsiaTheme="minorEastAsia"/>
                <w:bCs/>
                <w:color w:val="00000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textAlignment w:val="center"/>
              <w:rPr>
                <w:rFonts w:cs="宋体" w:asciiTheme="minorEastAsia" w:hAnsiTheme="minorEastAsia"/>
                <w:bCs/>
                <w:color w:val="00000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光电信息科学与工程</w:t>
            </w: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专业</w:t>
            </w: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分布在物理</w:t>
            </w: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科学</w:t>
            </w: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学院</w:t>
            </w: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和</w:t>
            </w: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</w:rPr>
              <w:t>电子信息与光学工程学</w:t>
            </w:r>
            <w:r>
              <w:rPr>
                <w:rFonts w:hint="eastAsia" w:cs="宋体" w:asciiTheme="minorEastAsia" w:hAnsiTheme="minorEastAsia"/>
                <w:bCs/>
                <w:color w:val="000000"/>
                <w:sz w:val="22"/>
                <w:szCs w:val="22"/>
                <w:lang w:val="en-US" w:eastAsia="zh-CN"/>
              </w:rPr>
              <w:t>院两个学院。</w:t>
            </w:r>
          </w:p>
        </w:tc>
      </w:tr>
    </w:tbl>
    <w:p>
      <w:pPr>
        <w:spacing w:line="239" w:lineRule="auto"/>
        <w:ind w:left="640"/>
        <w:rPr>
          <w:rFonts w:asciiTheme="minorEastAsia" w:hAnsiTheme="minorEastAsia"/>
          <w:sz w:val="22"/>
          <w:szCs w:val="22"/>
        </w:rPr>
      </w:pPr>
    </w:p>
    <w:p>
      <w:pPr>
        <w:pStyle w:val="4"/>
        <w:widowControl/>
        <w:spacing w:line="360" w:lineRule="auto"/>
        <w:rPr>
          <w:rFonts w:ascii="仿宋" w:hAnsi="仿宋" w:eastAsia="仿宋" w:cs="宋体"/>
          <w:bCs/>
          <w:sz w:val="22"/>
          <w:szCs w:val="22"/>
        </w:rPr>
      </w:pPr>
    </w:p>
    <w:p>
      <w:pPr>
        <w:pStyle w:val="4"/>
        <w:widowControl/>
        <w:spacing w:line="360" w:lineRule="auto"/>
        <w:rPr>
          <w:rFonts w:ascii="仿宋" w:hAnsi="仿宋" w:eastAsia="仿宋" w:cs="宋体"/>
          <w:bCs/>
          <w:sz w:val="28"/>
          <w:szCs w:val="28"/>
        </w:rPr>
      </w:pPr>
    </w:p>
    <w:p>
      <w:pPr>
        <w:pStyle w:val="4"/>
        <w:widowControl/>
        <w:spacing w:line="360" w:lineRule="auto"/>
        <w:rPr>
          <w:rFonts w:ascii="仿宋" w:hAnsi="仿宋" w:eastAsia="仿宋" w:cs="宋体"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diZTQxY2EyOTQxODE3NDU2ZTUwMzk3MWM1MjI3MjUifQ=="/>
  </w:docVars>
  <w:rsids>
    <w:rsidRoot w:val="00D80BA4"/>
    <w:rsid w:val="000B153D"/>
    <w:rsid w:val="0023788A"/>
    <w:rsid w:val="00327954"/>
    <w:rsid w:val="006059B0"/>
    <w:rsid w:val="00674DF4"/>
    <w:rsid w:val="00B2481A"/>
    <w:rsid w:val="00C76D94"/>
    <w:rsid w:val="00D80BA4"/>
    <w:rsid w:val="00EB2A3A"/>
    <w:rsid w:val="00F074CA"/>
    <w:rsid w:val="211B181A"/>
    <w:rsid w:val="241F015D"/>
    <w:rsid w:val="273F3FDE"/>
    <w:rsid w:val="535D74DD"/>
    <w:rsid w:val="61655A7A"/>
    <w:rsid w:val="73E34880"/>
    <w:rsid w:val="78066751"/>
    <w:rsid w:val="7CD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cs="Arial" w:eastAsiaTheme="minorEastAsia"/>
      <w:kern w:val="0"/>
      <w:sz w:val="20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 w:val="0"/>
    </w:pPr>
    <w:rPr>
      <w:rFonts w:cs="Times New Roman" w:asciiTheme="minorHAnsi" w:hAnsiTheme="minorHAnsi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cs="Arial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195</Characters>
  <Lines>1</Lines>
  <Paragraphs>1</Paragraphs>
  <TotalTime>102</TotalTime>
  <ScaleCrop>false</ScaleCrop>
  <LinksUpToDate>false</LinksUpToDate>
  <CharactersWithSpaces>195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2018-07-27T06:14:00Z</dcterms:created>
  <dc:creator>user</dc:creator>
  <cp:lastModifiedBy>吕小慧</cp:lastModifiedBy>
  <cp:lastPrinted>2018-10-24T03:06:00Z</cp:lastPrinted>
  <dcterms:modified xsi:type="dcterms:W3CDTF">2022-10-28T01:41:07Z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7D59D9EE8D0D42309D634B97C414D92C</vt:lpwstr>
  </property>
</Properties>
</file>